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B5B" w:rsidRDefault="00476B5B" w:rsidP="00476B5B">
      <w:pPr>
        <w:pStyle w:val="a3"/>
        <w:jc w:val="right"/>
        <w:rPr>
          <w:sz w:val="28"/>
          <w:szCs w:val="28"/>
        </w:rPr>
      </w:pPr>
      <w:r w:rsidRPr="00476B5B">
        <w:rPr>
          <w:sz w:val="28"/>
          <w:szCs w:val="28"/>
        </w:rPr>
        <w:t>Приложение</w:t>
      </w:r>
      <w:r w:rsidR="006822B0">
        <w:rPr>
          <w:sz w:val="28"/>
          <w:szCs w:val="28"/>
        </w:rPr>
        <w:t xml:space="preserve"> № 1</w:t>
      </w:r>
      <w:r w:rsidRPr="00476B5B">
        <w:rPr>
          <w:sz w:val="28"/>
          <w:szCs w:val="28"/>
        </w:rPr>
        <w:t xml:space="preserve"> </w:t>
      </w:r>
    </w:p>
    <w:p w:rsidR="00476B5B" w:rsidRDefault="00476B5B" w:rsidP="00476B5B">
      <w:pPr>
        <w:pStyle w:val="a3"/>
        <w:jc w:val="right"/>
        <w:rPr>
          <w:sz w:val="28"/>
          <w:szCs w:val="28"/>
        </w:rPr>
      </w:pPr>
      <w:r w:rsidRPr="00476B5B">
        <w:rPr>
          <w:sz w:val="28"/>
          <w:szCs w:val="28"/>
        </w:rPr>
        <w:t>к протоколу заседания</w:t>
      </w:r>
    </w:p>
    <w:p w:rsidR="00476B5B" w:rsidRDefault="00476B5B" w:rsidP="00476B5B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76B5B">
        <w:rPr>
          <w:sz w:val="28"/>
          <w:szCs w:val="28"/>
        </w:rPr>
        <w:t xml:space="preserve">Общественного совета </w:t>
      </w:r>
    </w:p>
    <w:p w:rsidR="00476B5B" w:rsidRPr="00476B5B" w:rsidRDefault="00476B5B" w:rsidP="00476B5B">
      <w:pPr>
        <w:pStyle w:val="a3"/>
        <w:jc w:val="right"/>
        <w:rPr>
          <w:sz w:val="28"/>
          <w:szCs w:val="28"/>
        </w:rPr>
      </w:pPr>
      <w:r w:rsidRPr="00476B5B">
        <w:rPr>
          <w:sz w:val="28"/>
          <w:szCs w:val="28"/>
        </w:rPr>
        <w:t>№ 22 от 26 июня 2024 г.</w:t>
      </w:r>
    </w:p>
    <w:p w:rsidR="00476B5B" w:rsidRDefault="00476B5B" w:rsidP="00476B5B">
      <w:pPr>
        <w:pStyle w:val="a3"/>
        <w:spacing w:after="120" w:line="360" w:lineRule="auto"/>
        <w:ind w:firstLine="567"/>
        <w:jc w:val="both"/>
        <w:rPr>
          <w:b/>
          <w:sz w:val="28"/>
          <w:szCs w:val="28"/>
        </w:rPr>
      </w:pPr>
    </w:p>
    <w:p w:rsidR="00476B5B" w:rsidRPr="00476B5B" w:rsidRDefault="00476B5B" w:rsidP="00476B5B">
      <w:pPr>
        <w:pStyle w:val="a3"/>
        <w:spacing w:after="120"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476B5B">
        <w:rPr>
          <w:b/>
          <w:sz w:val="28"/>
          <w:szCs w:val="28"/>
        </w:rPr>
        <w:t>озиция</w:t>
      </w:r>
      <w:r w:rsidR="00D276B0" w:rsidRPr="00D276B0">
        <w:rPr>
          <w:b/>
          <w:sz w:val="28"/>
          <w:szCs w:val="28"/>
        </w:rPr>
        <w:t xml:space="preserve"> </w:t>
      </w:r>
      <w:r w:rsidR="00D276B0" w:rsidRPr="00476B5B">
        <w:rPr>
          <w:b/>
          <w:sz w:val="28"/>
          <w:szCs w:val="28"/>
        </w:rPr>
        <w:t>представителей</w:t>
      </w:r>
      <w:r w:rsidRPr="00476B5B">
        <w:rPr>
          <w:b/>
          <w:sz w:val="28"/>
          <w:szCs w:val="28"/>
        </w:rPr>
        <w:t xml:space="preserve"> ООР «РСПП»</w:t>
      </w:r>
      <w:r w:rsidR="00D276B0" w:rsidRPr="00D276B0">
        <w:rPr>
          <w:b/>
          <w:sz w:val="28"/>
          <w:szCs w:val="28"/>
        </w:rPr>
        <w:t xml:space="preserve"> </w:t>
      </w:r>
      <w:r w:rsidR="00D276B0" w:rsidRPr="00476B5B">
        <w:rPr>
          <w:b/>
          <w:sz w:val="28"/>
          <w:szCs w:val="28"/>
        </w:rPr>
        <w:t>в Общественном совете</w:t>
      </w:r>
      <w:bookmarkStart w:id="0" w:name="_GoBack"/>
      <w:bookmarkEnd w:id="0"/>
    </w:p>
    <w:p w:rsidR="00476B5B" w:rsidRPr="00722214" w:rsidRDefault="00476B5B" w:rsidP="00476B5B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722214">
        <w:rPr>
          <w:sz w:val="28"/>
          <w:szCs w:val="28"/>
        </w:rPr>
        <w:t>В соответствии с положениями Федерального закона «Об обязательных требованиях в Российской Федерации» и Федерального закона «О государственном контроле (надзоре) и муниципальном контроле в Российской Федерации» добровольно принятые работодателями на себя обязательства не являются обязательными требованиями, следовательно, они не могут быть самостоятельным предметом государственного контроля (надзора).</w:t>
      </w:r>
    </w:p>
    <w:p w:rsidR="00476B5B" w:rsidRPr="00722214" w:rsidRDefault="00476B5B" w:rsidP="00476B5B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722214">
        <w:rPr>
          <w:sz w:val="28"/>
          <w:szCs w:val="28"/>
        </w:rPr>
        <w:t>Вместе с тем, установление ряда обязательств работодателей предусмотрено Трудовым кодексом непосредственно соглашениями. В связи с этим ООР «РСПП» считает возможным распространять сферу государственного контроля (надзора) на такие обязательства работодателя.</w:t>
      </w:r>
    </w:p>
    <w:p w:rsidR="00476B5B" w:rsidRDefault="00476B5B" w:rsidP="00476B5B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722214">
        <w:rPr>
          <w:sz w:val="28"/>
          <w:szCs w:val="28"/>
        </w:rPr>
        <w:t>В этой связи ООР «РСПП» предлагает следующую редакцию проектируемой части 3 статьи 51 Трудового кодекса Российской Федерации</w:t>
      </w:r>
      <w:r>
        <w:rPr>
          <w:sz w:val="28"/>
          <w:szCs w:val="28"/>
        </w:rPr>
        <w:t xml:space="preserve"> (далее – ТК РФ)</w:t>
      </w:r>
      <w:r w:rsidRPr="00722214">
        <w:rPr>
          <w:sz w:val="28"/>
          <w:szCs w:val="28"/>
        </w:rPr>
        <w:t>: «Контроль за соблюдением работодателем обязательств перед работниками по соглашениям, в части обязанностей работодателя, установленных такими соглашениями во исполнение частей I, III и IV настоящего Кодекса, осуществляется также в рамках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права».</w:t>
      </w:r>
    </w:p>
    <w:p w:rsidR="00476B5B" w:rsidRDefault="00476B5B" w:rsidP="00476B5B">
      <w:pPr>
        <w:pStyle w:val="a3"/>
        <w:spacing w:line="360" w:lineRule="auto"/>
        <w:ind w:firstLine="567"/>
        <w:jc w:val="both"/>
        <w:rPr>
          <w:sz w:val="28"/>
          <w:szCs w:val="28"/>
        </w:rPr>
      </w:pPr>
    </w:p>
    <w:p w:rsidR="00476B5B" w:rsidRPr="00476B5B" w:rsidRDefault="00476B5B" w:rsidP="00476B5B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476B5B">
        <w:rPr>
          <w:b/>
          <w:sz w:val="28"/>
          <w:szCs w:val="28"/>
        </w:rPr>
        <w:t>Позиция представителей профсоюзов в Общественном совете</w:t>
      </w:r>
    </w:p>
    <w:p w:rsidR="00476B5B" w:rsidRPr="008F3003" w:rsidRDefault="00476B5B" w:rsidP="00476B5B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8F3003">
        <w:rPr>
          <w:sz w:val="28"/>
          <w:szCs w:val="28"/>
        </w:rPr>
        <w:t>Представители профсоюзов в Общественном совете Минтруда России не поддерживают инкорпорацию в главу 53.1 ТК РФ положений статьи 18.1 Закона Российской Федерации от 19.04.1991 г. № 1032-1 «О занятости населения в Российской Федерации» (далее - Закон о занятости). </w:t>
      </w:r>
    </w:p>
    <w:p w:rsidR="00476B5B" w:rsidRPr="008F3003" w:rsidRDefault="00476B5B" w:rsidP="00476B5B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8F3003">
        <w:rPr>
          <w:sz w:val="28"/>
          <w:szCs w:val="28"/>
        </w:rPr>
        <w:lastRenderedPageBreak/>
        <w:t>Помимо прямого ущерба работникам (ущемление трудовых прав) и государству (недоплата  страховых взносов) от практики заёмного труда в ТК РФ вносится явное противоречие между частью первой статьи 56.1 ТК РФ, запрещающей заемный труд, то есть труд, осуществляемый работником по распоряжению работодателя, в интересах, под управлением и контролем лица, формально не являющегося работодателем данного работника, и частью третьей этой же статьи, где проектируется возможность работодателю временно направлять своих работников к другим лицам по договору о предоставлении труда работников (персонала).</w:t>
      </w:r>
    </w:p>
    <w:p w:rsidR="00476B5B" w:rsidRPr="008F3003" w:rsidRDefault="00476B5B" w:rsidP="00476B5B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8F3003">
        <w:rPr>
          <w:sz w:val="28"/>
          <w:szCs w:val="28"/>
        </w:rPr>
        <w:t>Термины «предоставление персонала», «предоставление рабочей силы (персонала)» должны быть изменены не только в трудовом, но и налоговом законодательстве. Этично говорить о временном направлении работников к другому работодателю по трудовому договору.</w:t>
      </w:r>
    </w:p>
    <w:p w:rsidR="00476B5B" w:rsidRPr="008F3003" w:rsidRDefault="00476B5B" w:rsidP="00476B5B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8F3003">
        <w:rPr>
          <w:sz w:val="28"/>
          <w:szCs w:val="28"/>
        </w:rPr>
        <w:t>Процедура временного перевода к другому работодателю была апробирована в рамках реализации постановления Правительства Р</w:t>
      </w:r>
      <w:r>
        <w:rPr>
          <w:sz w:val="28"/>
          <w:szCs w:val="28"/>
        </w:rPr>
        <w:t xml:space="preserve">оссийской </w:t>
      </w:r>
      <w:r w:rsidRPr="008F3003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8F3003">
        <w:rPr>
          <w:sz w:val="28"/>
          <w:szCs w:val="28"/>
        </w:rPr>
        <w:t xml:space="preserve"> от 30.03.2022 № 511 «Об особенностях правового регулирования трудовых отношений и иных непосредственно связанных с ними отношений в 2022 - 2024 годах».</w:t>
      </w:r>
    </w:p>
    <w:p w:rsidR="00E93281" w:rsidRDefault="00E93281"/>
    <w:sectPr w:rsidR="00E93281" w:rsidSect="00476B5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F12" w:rsidRDefault="00022F12" w:rsidP="00476B5B">
      <w:pPr>
        <w:spacing w:after="0" w:line="240" w:lineRule="auto"/>
      </w:pPr>
      <w:r>
        <w:separator/>
      </w:r>
    </w:p>
  </w:endnote>
  <w:endnote w:type="continuationSeparator" w:id="0">
    <w:p w:rsidR="00022F12" w:rsidRDefault="00022F12" w:rsidP="00476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F12" w:rsidRDefault="00022F12" w:rsidP="00476B5B">
      <w:pPr>
        <w:spacing w:after="0" w:line="240" w:lineRule="auto"/>
      </w:pPr>
      <w:r>
        <w:separator/>
      </w:r>
    </w:p>
  </w:footnote>
  <w:footnote w:type="continuationSeparator" w:id="0">
    <w:p w:rsidR="00022F12" w:rsidRDefault="00022F12" w:rsidP="00476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0785650"/>
      <w:docPartObj>
        <w:docPartGallery w:val="Page Numbers (Top of Page)"/>
        <w:docPartUnique/>
      </w:docPartObj>
    </w:sdtPr>
    <w:sdtEndPr/>
    <w:sdtContent>
      <w:p w:rsidR="00476B5B" w:rsidRDefault="00476B5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6B0">
          <w:rPr>
            <w:noProof/>
          </w:rPr>
          <w:t>2</w:t>
        </w:r>
        <w:r>
          <w:fldChar w:fldCharType="end"/>
        </w:r>
      </w:p>
    </w:sdtContent>
  </w:sdt>
  <w:p w:rsidR="00476B5B" w:rsidRDefault="00476B5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25671"/>
    <w:multiLevelType w:val="hybridMultilevel"/>
    <w:tmpl w:val="64D23782"/>
    <w:lvl w:ilvl="0" w:tplc="323E00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B5B"/>
    <w:rsid w:val="00022F12"/>
    <w:rsid w:val="00130793"/>
    <w:rsid w:val="00476B5B"/>
    <w:rsid w:val="006822B0"/>
    <w:rsid w:val="00D276B0"/>
    <w:rsid w:val="00D47F20"/>
    <w:rsid w:val="00E9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C809E-35DD-4AFB-A4A4-AF912132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фициальный"/>
    <w:link w:val="a4"/>
    <w:uiPriority w:val="1"/>
    <w:qFormat/>
    <w:rsid w:val="00476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Официальный Знак"/>
    <w:basedOn w:val="a0"/>
    <w:link w:val="a3"/>
    <w:uiPriority w:val="1"/>
    <w:locked/>
    <w:rsid w:val="00476B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76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6B5B"/>
  </w:style>
  <w:style w:type="paragraph" w:styleId="a7">
    <w:name w:val="footer"/>
    <w:basedOn w:val="a"/>
    <w:link w:val="a8"/>
    <w:uiPriority w:val="99"/>
    <w:unhideWhenUsed/>
    <w:rsid w:val="00476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6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Терентьев Сергей Александрович</cp:lastModifiedBy>
  <cp:revision>3</cp:revision>
  <dcterms:created xsi:type="dcterms:W3CDTF">2024-06-27T11:40:00Z</dcterms:created>
  <dcterms:modified xsi:type="dcterms:W3CDTF">2024-07-03T08:47:00Z</dcterms:modified>
</cp:coreProperties>
</file>